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0" w:line="240" w:lineRule="auto"/>
        <w:contextualSpacing w:val="0"/>
        <w:jc w:val="both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mbria" w:cs="Cambria" w:eastAsia="Cambria" w:hAnsi="Cambria"/>
          <w:b w:val="1"/>
          <w:color w:val="4f81bd"/>
          <w:rtl w:val="0"/>
        </w:rPr>
        <w:t xml:space="preserve">Data Sources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pacing w:after="0" w:line="240" w:lineRule="auto"/>
        <w:contextualSpacing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Micromedex/Drugdex/Martindale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  <w:t xml:space="preserve">All are available through this web site. Users are required to register and pay a fee. This is probably the most convenient and comprehensive source of information on medicines.</w:t>
        <w:br w:type="textWrapping"/>
      </w:r>
      <w:hyperlink r:id="rId6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http://www.micromedexsolutions.com/home/dispatch</w:t>
        </w:r>
      </w:hyperlink>
      <w:hyperlink r:id="rId7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br w:type="textWrapping"/>
        </w:r>
      </w:hyperlink>
      <w:hyperlink r:id="rId8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http://www.micromedex.com/products/martindale/martindale_brochure.pdf</w:t>
        </w:r>
      </w:hyperlink>
      <w:hyperlink r:id="rId9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br w:type="textWrapping"/>
        </w:r>
      </w:hyperlink>
      <w:hyperlink r:id="rId10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http://www.micromedex.com/products/drugdex/drugdex_brochure.pdf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Natural Standard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  <w:t xml:space="preserve">The best and most authoritative web site available on herbal medicines. Users are required to register and pay a fee.</w:t>
        <w:br w:type="textWrapping"/>
      </w:r>
      <w:hyperlink r:id="rId11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http://www.naturalstandard.com/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The Merck Manuals – Online Medical Library 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  <w:t xml:space="preserve">As part of its commitment to ensuring that all who need and want medical information can get it, Merck provides the content of these Merck Manuals on the web for free.</w:t>
        <w:br w:type="textWrapping"/>
      </w:r>
      <w:hyperlink r:id="rId12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http://www.merckmanuals.com/home/index.html 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Anatomical Therapeutic Chemical (ATC) Classification and Codes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  <w:t xml:space="preserve">The ATC classification system is maintained by the WHO Collaborating Centre for Drug Statistics Methodology.</w:t>
        <w:br w:type="textWrapping"/>
      </w:r>
      <w:hyperlink r:id="rId13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http://www.whocc.no/atcddd/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International Classification of Diseases (ICD-10)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  <w:t xml:space="preserve">An electronic searchable version of ICD-10 is available on this web site.</w:t>
        <w:br w:type="textWrapping"/>
      </w:r>
      <w:hyperlink r:id="rId14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http://www.who.int/classifications/apps/icd/icd10online/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MedDRA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  <w:t xml:space="preserve">MedDRA is the Medical Dictionary for Regulatory Activities. WHO-ART, the WHO Adverse Reactions Terminology, is now mapped to MedDRA. The MedDRA website provides detailed information on MedDRA and MedDRA training courses.</w:t>
        <w:br w:type="textWrapping"/>
      </w:r>
      <w:hyperlink r:id="rId15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http://www.meddramsso.com/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Cytochrome P450 Enzymes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  <w:t xml:space="preserve">A listing of the enzymes with the medicines affected is provided. This is a useful resource when researching possible interactions.</w:t>
        <w:br w:type="textWrapping"/>
      </w:r>
      <w:hyperlink r:id="rId16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http://medicine.iupui.edu/flockhart/table.htm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United States Pharmacopeia – National Formulary (USP-NF)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  <w:t xml:space="preserve">A good and reliable resource for information on medicines.</w:t>
        <w:br w:type="textWrapping"/>
      </w:r>
      <w:hyperlink r:id="rId17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http://www.usp.org/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British National Formulary (BNF)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  <w:t xml:space="preserve">A good and reliable resource for information on medicines.</w:t>
        <w:br w:type="textWrapping"/>
      </w:r>
      <w:hyperlink r:id="rId18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http://bnf.org/bnf/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VigiSearch/VigiMine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  <w:t xml:space="preserve">VigiSearch is a search service for accessing ICSRs stored in the VigiBase database offered by the UMC to national pharmacovigilance centres and other third-party inquirers. VigiMine is a statistical tool within VigiSearch with vast statistical material calculated for all Drug-ADR pairs (combinations) available in VigiBase. The main features include the disproportionality measure (IC value) stratified in different ways and useful filter capabilities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</w:r>
      <w:hyperlink r:id="rId19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https://vigisearch.who-umc.org/login.asp</w:t>
        </w:r>
      </w:hyperlink>
      <w:hyperlink r:id="rId20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br w:type="textWrapping"/>
        </w:r>
      </w:hyperlink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Vigimed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br w:type="textWrapping"/>
        <w:t xml:space="preserve">Sharepoint based conferencing facility, exclusive to member countries of the WHO Programme for International Drug Monitoring for fast communication of topical pharmacovigilance issues. Please contact Geoffrey Bowring ( </w:t>
      </w:r>
      <w:hyperlink r:id="rId21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geoffrey.bowring@who-umc.org</w:t>
        </w:r>
      </w:hyperlink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) if you want to become a member since you need a personal user account.</w:t>
        <w:br w:type="textWrapping"/>
      </w:r>
      <w:hyperlink r:id="rId22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https://collaboration.who-umc.org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vigisearch.who-umc.org/login.asp" TargetMode="External"/><Relationship Id="rId11" Type="http://schemas.openxmlformats.org/officeDocument/2006/relationships/hyperlink" Target="http://www.naturalstandard.com/" TargetMode="External"/><Relationship Id="rId22" Type="http://schemas.openxmlformats.org/officeDocument/2006/relationships/hyperlink" Target="https://collaboration.who-umc.org/" TargetMode="External"/><Relationship Id="rId10" Type="http://schemas.openxmlformats.org/officeDocument/2006/relationships/hyperlink" Target="http://www.micromedex.com/products/drugdex/drugdex_brochure.pdf" TargetMode="External"/><Relationship Id="rId21" Type="http://schemas.openxmlformats.org/officeDocument/2006/relationships/hyperlink" Target="mailto:geoffrey.bowring@who-umc.org" TargetMode="External"/><Relationship Id="rId13" Type="http://schemas.openxmlformats.org/officeDocument/2006/relationships/hyperlink" Target="http://www.whocc.no/atcddd/" TargetMode="External"/><Relationship Id="rId12" Type="http://schemas.openxmlformats.org/officeDocument/2006/relationships/hyperlink" Target="http://www.merckmanuals.com/home/index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micromedex.com/products/martindale/martindale_brochure.pdf" TargetMode="External"/><Relationship Id="rId15" Type="http://schemas.openxmlformats.org/officeDocument/2006/relationships/hyperlink" Target="http://www.meddramsso.com/" TargetMode="External"/><Relationship Id="rId14" Type="http://schemas.openxmlformats.org/officeDocument/2006/relationships/hyperlink" Target="http://www.who.int/classifications/apps/icd/icd10online/" TargetMode="External"/><Relationship Id="rId17" Type="http://schemas.openxmlformats.org/officeDocument/2006/relationships/hyperlink" Target="http://www.usp.org/" TargetMode="External"/><Relationship Id="rId16" Type="http://schemas.openxmlformats.org/officeDocument/2006/relationships/hyperlink" Target="http://medicine.iupui.edu/flockhart/table.htm" TargetMode="External"/><Relationship Id="rId5" Type="http://schemas.openxmlformats.org/officeDocument/2006/relationships/styles" Target="styles.xml"/><Relationship Id="rId19" Type="http://schemas.openxmlformats.org/officeDocument/2006/relationships/hyperlink" Target="https://vigisearch.who-umc.org/login.asp" TargetMode="External"/><Relationship Id="rId6" Type="http://schemas.openxmlformats.org/officeDocument/2006/relationships/hyperlink" Target="http://www.micromedexsolutions.com/home/dispatch" TargetMode="External"/><Relationship Id="rId18" Type="http://schemas.openxmlformats.org/officeDocument/2006/relationships/hyperlink" Target="http://bnf.org/bnf/" TargetMode="External"/><Relationship Id="rId7" Type="http://schemas.openxmlformats.org/officeDocument/2006/relationships/hyperlink" Target="http://www.micromedexsolutions.com/home/dispatch" TargetMode="External"/><Relationship Id="rId8" Type="http://schemas.openxmlformats.org/officeDocument/2006/relationships/hyperlink" Target="http://www.micromedex.com/products/martindale/martindale_brochu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